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4565A" w14:textId="53F4BD24" w:rsidR="00A3057A" w:rsidRDefault="000F0BED" w:rsidP="00A3057A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8F6C0" wp14:editId="446A7090">
                <wp:simplePos x="0" y="0"/>
                <wp:positionH relativeFrom="column">
                  <wp:posOffset>-509270</wp:posOffset>
                </wp:positionH>
                <wp:positionV relativeFrom="paragraph">
                  <wp:posOffset>-594995</wp:posOffset>
                </wp:positionV>
                <wp:extent cx="1714500" cy="5715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406357" w14:textId="46945211" w:rsidR="000F0BED" w:rsidRDefault="000F0BE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1D42F9" wp14:editId="18EEF666">
                                  <wp:extent cx="4954270" cy="361315"/>
                                  <wp:effectExtent l="0" t="0" r="0" b="635"/>
                                  <wp:docPr id="3" name="Image 3" descr="Data:0- Communication &amp; Marketing:1- Charte Graphique:Refonte de la charte graphique:Charte graphique:Papeterie:Papier en-tête:Papier en-tête ATTILA - Agences:Papier en-tête - Agences (partie 1)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2" descr="Data:0- Communication &amp; Marketing:1- Charte Graphique:Refonte de la charte graphique:Charte graphique:Papeterie:Papier en-tête:Papier en-tête ATTILA - Agences:Papier en-tête - Agences (partie 1)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4270" cy="361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8F6C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0.1pt;margin-top:-46.85pt;width:13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" fillcolor="white [3201]" stroked="f" strokeweight=".5pt">
                <v:textbox>
                  <w:txbxContent>
                    <w:p w14:paraId="2E406357" w14:textId="46945211" w:rsidR="000F0BED" w:rsidRDefault="000F0BED">
                      <w:r>
                        <w:rPr>
                          <w:noProof/>
                        </w:rPr>
                        <w:drawing>
                          <wp:inline distT="0" distB="0" distL="0" distR="0" wp14:anchorId="431D42F9" wp14:editId="18EEF666">
                            <wp:extent cx="4954270" cy="361315"/>
                            <wp:effectExtent l="0" t="0" r="0" b="635"/>
                            <wp:docPr id="3" name="Image 3" descr="Data:0- Communication &amp; Marketing:1- Charte Graphique:Refonte de la charte graphique:Charte graphique:Papeterie:Papier en-tête:Papier en-tête ATTILA - Agences:Papier en-tête - Agences (partie 1)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2" descr="Data:0- Communication &amp; Marketing:1- Charte Graphique:Refonte de la charte graphique:Charte graphique:Papeterie:Papier en-tête:Papier en-tête ATTILA - Agences:Papier en-tête - Agences (partie 1)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4270" cy="361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BE6970C" w14:textId="483D7D9A" w:rsidR="000F0BED" w:rsidRDefault="000F0BED" w:rsidP="00A3057A">
      <w:pPr>
        <w:pStyle w:val="Default"/>
      </w:pPr>
    </w:p>
    <w:p w14:paraId="7A085967" w14:textId="2D5ACA2B" w:rsidR="000F0BED" w:rsidRDefault="000F0BED" w:rsidP="00A3057A">
      <w:pPr>
        <w:pStyle w:val="Default"/>
      </w:pPr>
    </w:p>
    <w:p w14:paraId="0F0A8FF1" w14:textId="77777777" w:rsidR="000F0BED" w:rsidRDefault="000F0BED" w:rsidP="00A3057A">
      <w:pPr>
        <w:pStyle w:val="Default"/>
      </w:pPr>
    </w:p>
    <w:p w14:paraId="4D8BAF60" w14:textId="6AF19B80" w:rsidR="00E854E5" w:rsidRDefault="000F0BED" w:rsidP="00A3057A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BDF41" wp14:editId="3C2BD170">
                <wp:simplePos x="0" y="0"/>
                <wp:positionH relativeFrom="column">
                  <wp:posOffset>309880</wp:posOffset>
                </wp:positionH>
                <wp:positionV relativeFrom="paragraph">
                  <wp:posOffset>132715</wp:posOffset>
                </wp:positionV>
                <wp:extent cx="5334000" cy="122872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142656" w14:textId="23353C22" w:rsidR="000F0BED" w:rsidRDefault="000F0BE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50A46A" wp14:editId="4CC05BF6">
                                  <wp:extent cx="4286250" cy="838200"/>
                                  <wp:effectExtent l="0" t="0" r="0" b="0"/>
                                  <wp:docPr id="10" name="Image 10">
                                    <a:hlinkClick xmlns:a="http://schemas.openxmlformats.org/drawingml/2006/main" r:id="rId8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 10">
                                            <a:hlinkClick r:id="rId8"/>
                                          </pic:cNvPr>
                                          <pic:cNvPicPr/>
                                        </pic:nvPicPr>
                                        <pic:blipFill>
                                          <a:blip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8625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BDF41" id="Zone de texte 1" o:spid="_x0000_s1027" type="#_x0000_t202" style="position:absolute;margin-left:24.4pt;margin-top:10.45pt;width:420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" fillcolor="white [3201]" stroked="f" strokeweight=".5pt">
                <v:textbox>
                  <w:txbxContent>
                    <w:p w14:paraId="44142656" w14:textId="23353C22" w:rsidR="000F0BED" w:rsidRDefault="000F0BED">
                      <w:r>
                        <w:rPr>
                          <w:noProof/>
                        </w:rPr>
                        <w:drawing>
                          <wp:inline distT="0" distB="0" distL="0" distR="0" wp14:anchorId="4C50A46A" wp14:editId="4CC05BF6">
                            <wp:extent cx="4286250" cy="838200"/>
                            <wp:effectExtent l="0" t="0" r="0" b="0"/>
                            <wp:docPr id="10" name="Image 10">
                              <a:hlinkClick xmlns:a="http://schemas.openxmlformats.org/drawingml/2006/main" r:id="rId8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 10">
                                      <a:hlinkClick r:id="rId8"/>
                                    </pic:cNvPr>
                                    <pic:cNvPicPr/>
                                  </pic:nvPicPr>
                                  <pic:blipFill>
                                    <a:blip r:link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8625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BF8FCEE" w14:textId="5D689CBE" w:rsidR="000F0BED" w:rsidRDefault="000F0BED" w:rsidP="00A3057A">
      <w:pPr>
        <w:pStyle w:val="Default"/>
        <w:rPr>
          <w:rFonts w:asciiTheme="minorHAnsi" w:hAnsiTheme="minorHAnsi" w:cstheme="minorHAnsi"/>
        </w:rPr>
      </w:pPr>
    </w:p>
    <w:p w14:paraId="3E1BF1A7" w14:textId="4CDA3A0B" w:rsidR="000F0BED" w:rsidRDefault="000F0BED" w:rsidP="00A3057A">
      <w:pPr>
        <w:pStyle w:val="Default"/>
        <w:rPr>
          <w:rFonts w:asciiTheme="minorHAnsi" w:hAnsiTheme="minorHAnsi" w:cstheme="minorHAnsi"/>
        </w:rPr>
      </w:pPr>
    </w:p>
    <w:p w14:paraId="478A8DBB" w14:textId="296C1B9F" w:rsidR="000F0BED" w:rsidRDefault="000F0BED" w:rsidP="00A3057A">
      <w:pPr>
        <w:pStyle w:val="Default"/>
        <w:rPr>
          <w:rFonts w:asciiTheme="minorHAnsi" w:hAnsiTheme="minorHAnsi" w:cstheme="minorHAnsi"/>
        </w:rPr>
      </w:pPr>
    </w:p>
    <w:p w14:paraId="336C70B0" w14:textId="622BE62E" w:rsidR="000F0BED" w:rsidRDefault="000F0BED" w:rsidP="00A3057A">
      <w:pPr>
        <w:pStyle w:val="Default"/>
        <w:rPr>
          <w:rFonts w:asciiTheme="minorHAnsi" w:hAnsiTheme="minorHAnsi" w:cstheme="minorHAnsi"/>
        </w:rPr>
      </w:pPr>
    </w:p>
    <w:p w14:paraId="492A4F2C" w14:textId="63DEB5F1" w:rsidR="000F0BED" w:rsidRDefault="000F0BED" w:rsidP="00A3057A">
      <w:pPr>
        <w:pStyle w:val="Default"/>
        <w:rPr>
          <w:rFonts w:asciiTheme="minorHAnsi" w:hAnsiTheme="minorHAnsi" w:cstheme="minorHAnsi"/>
        </w:rPr>
      </w:pPr>
    </w:p>
    <w:p w14:paraId="139AC83B" w14:textId="34004904" w:rsidR="00E854E5" w:rsidRDefault="00E854E5" w:rsidP="00A3057A">
      <w:pPr>
        <w:pStyle w:val="Default"/>
        <w:rPr>
          <w:rFonts w:asciiTheme="minorHAnsi" w:hAnsiTheme="minorHAnsi" w:cstheme="minorHAnsi"/>
        </w:rPr>
      </w:pPr>
    </w:p>
    <w:p w14:paraId="6F60AA66" w14:textId="77777777" w:rsidR="00E854E5" w:rsidRPr="00E81FB2" w:rsidRDefault="00E854E5" w:rsidP="00A3057A">
      <w:pPr>
        <w:pStyle w:val="Default"/>
        <w:rPr>
          <w:rFonts w:asciiTheme="minorHAnsi" w:hAnsiTheme="minorHAnsi" w:cstheme="minorHAnsi"/>
        </w:rPr>
      </w:pPr>
    </w:p>
    <w:p w14:paraId="475286AD" w14:textId="74835F4C" w:rsidR="00B535D8" w:rsidRPr="00E81FB2" w:rsidRDefault="00C425FB" w:rsidP="00865C70">
      <w:pPr>
        <w:pStyle w:val="Pa2"/>
        <w:jc w:val="both"/>
        <w:rPr>
          <w:rFonts w:asciiTheme="minorHAnsi" w:hAnsiTheme="minorHAnsi" w:cstheme="minorHAnsi"/>
          <w:color w:val="000000"/>
        </w:rPr>
      </w:pPr>
      <w:r w:rsidRPr="00E81FB2">
        <w:rPr>
          <w:rStyle w:val="A5"/>
          <w:rFonts w:asciiTheme="minorHAnsi" w:hAnsiTheme="minorHAnsi" w:cstheme="minorHAnsi"/>
          <w:sz w:val="24"/>
          <w:szCs w:val="24"/>
        </w:rPr>
        <w:t>En cette période difficile pour tou</w:t>
      </w:r>
      <w:r w:rsidR="0003246F" w:rsidRPr="00E81FB2">
        <w:rPr>
          <w:rStyle w:val="A5"/>
          <w:rFonts w:asciiTheme="minorHAnsi" w:hAnsiTheme="minorHAnsi" w:cstheme="minorHAnsi"/>
          <w:sz w:val="24"/>
          <w:szCs w:val="24"/>
        </w:rPr>
        <w:t>s</w:t>
      </w:r>
      <w:r w:rsidR="00B535D8" w:rsidRPr="00E81FB2">
        <w:rPr>
          <w:rStyle w:val="A5"/>
          <w:rFonts w:asciiTheme="minorHAnsi" w:hAnsiTheme="minorHAnsi" w:cstheme="minorHAnsi"/>
          <w:sz w:val="24"/>
          <w:szCs w:val="24"/>
        </w:rPr>
        <w:t xml:space="preserve">, la sécurité est </w:t>
      </w:r>
      <w:r w:rsidR="00865C70" w:rsidRPr="00E81FB2">
        <w:rPr>
          <w:rStyle w:val="A5"/>
          <w:rFonts w:asciiTheme="minorHAnsi" w:hAnsiTheme="minorHAnsi" w:cstheme="minorHAnsi"/>
          <w:sz w:val="24"/>
          <w:szCs w:val="24"/>
        </w:rPr>
        <w:t xml:space="preserve">bien sûr </w:t>
      </w:r>
      <w:r w:rsidR="00B535D8" w:rsidRPr="00E81FB2">
        <w:rPr>
          <w:rStyle w:val="A5"/>
          <w:rFonts w:asciiTheme="minorHAnsi" w:hAnsiTheme="minorHAnsi" w:cstheme="minorHAnsi"/>
          <w:sz w:val="24"/>
          <w:szCs w:val="24"/>
        </w:rPr>
        <w:t xml:space="preserve">une priorité, mais </w:t>
      </w:r>
      <w:r w:rsidR="0026094E" w:rsidRPr="00E81FB2">
        <w:rPr>
          <w:rStyle w:val="A5"/>
          <w:rFonts w:asciiTheme="minorHAnsi" w:hAnsiTheme="minorHAnsi" w:cstheme="minorHAnsi"/>
          <w:sz w:val="24"/>
          <w:szCs w:val="24"/>
        </w:rPr>
        <w:t xml:space="preserve">elle n’est </w:t>
      </w:r>
      <w:r w:rsidR="00B535D8" w:rsidRPr="00E81FB2">
        <w:rPr>
          <w:rStyle w:val="A5"/>
          <w:rFonts w:asciiTheme="minorHAnsi" w:hAnsiTheme="minorHAnsi" w:cstheme="minorHAnsi"/>
          <w:sz w:val="24"/>
          <w:szCs w:val="24"/>
        </w:rPr>
        <w:t>pas la seule.</w:t>
      </w:r>
      <w:r w:rsidR="00865C70" w:rsidRPr="00E81FB2">
        <w:rPr>
          <w:rStyle w:val="A5"/>
          <w:rFonts w:asciiTheme="minorHAnsi" w:hAnsiTheme="minorHAnsi" w:cstheme="minorHAnsi"/>
          <w:sz w:val="24"/>
          <w:szCs w:val="24"/>
        </w:rPr>
        <w:t xml:space="preserve"> </w:t>
      </w:r>
      <w:r w:rsidR="007D6FD3" w:rsidRPr="00E81FB2">
        <w:rPr>
          <w:rFonts w:asciiTheme="minorHAnsi" w:hAnsiTheme="minorHAnsi" w:cstheme="minorHAnsi"/>
        </w:rPr>
        <w:t xml:space="preserve">En effet, aider nos clients à </w:t>
      </w:r>
      <w:r w:rsidR="0024373B" w:rsidRPr="00E81FB2">
        <w:rPr>
          <w:rFonts w:asciiTheme="minorHAnsi" w:hAnsiTheme="minorHAnsi" w:cstheme="minorHAnsi"/>
        </w:rPr>
        <w:t xml:space="preserve">gérer </w:t>
      </w:r>
      <w:r w:rsidR="00D36DA3" w:rsidRPr="00E81FB2">
        <w:rPr>
          <w:rFonts w:asciiTheme="minorHAnsi" w:hAnsiTheme="minorHAnsi" w:cstheme="minorHAnsi"/>
        </w:rPr>
        <w:t>la situation actuelle ou à préparer leur retour à l’activité pour ceux qui sont fermés</w:t>
      </w:r>
      <w:r w:rsidR="00D72513" w:rsidRPr="00E81FB2">
        <w:rPr>
          <w:rFonts w:asciiTheme="minorHAnsi" w:hAnsiTheme="minorHAnsi" w:cstheme="minorHAnsi"/>
        </w:rPr>
        <w:t xml:space="preserve"> fait également partie de</w:t>
      </w:r>
      <w:r w:rsidR="00AA08CA" w:rsidRPr="00E81FB2">
        <w:rPr>
          <w:rFonts w:asciiTheme="minorHAnsi" w:hAnsiTheme="minorHAnsi" w:cstheme="minorHAnsi"/>
        </w:rPr>
        <w:t xml:space="preserve"> l’ADN</w:t>
      </w:r>
      <w:r w:rsidR="002E3E10" w:rsidRPr="00E81FB2">
        <w:rPr>
          <w:rFonts w:asciiTheme="minorHAnsi" w:hAnsiTheme="minorHAnsi" w:cstheme="minorHAnsi"/>
        </w:rPr>
        <w:t xml:space="preserve"> des équipes ATTILA.</w:t>
      </w:r>
      <w:r w:rsidR="00D36DA3" w:rsidRPr="00E81FB2">
        <w:rPr>
          <w:rFonts w:asciiTheme="minorHAnsi" w:hAnsiTheme="minorHAnsi" w:cstheme="minorHAnsi"/>
        </w:rPr>
        <w:t xml:space="preserve"> </w:t>
      </w:r>
    </w:p>
    <w:p w14:paraId="5279503B" w14:textId="35671154" w:rsidR="00E533F0" w:rsidRPr="00E81FB2" w:rsidRDefault="00E533F0" w:rsidP="00E533F0">
      <w:pPr>
        <w:pStyle w:val="Default"/>
        <w:rPr>
          <w:rFonts w:asciiTheme="minorHAnsi" w:hAnsiTheme="minorHAnsi" w:cstheme="minorHAnsi"/>
        </w:rPr>
      </w:pPr>
    </w:p>
    <w:p w14:paraId="4E109B8E" w14:textId="5C8B409C" w:rsidR="002E3E10" w:rsidRPr="00E81FB2" w:rsidRDefault="002E3E10" w:rsidP="00E533F0">
      <w:pPr>
        <w:pStyle w:val="Default"/>
        <w:rPr>
          <w:rFonts w:asciiTheme="minorHAnsi" w:hAnsiTheme="minorHAnsi" w:cstheme="minorHAnsi"/>
        </w:rPr>
      </w:pPr>
      <w:r w:rsidRPr="00E81FB2">
        <w:rPr>
          <w:rFonts w:asciiTheme="minorHAnsi" w:hAnsiTheme="minorHAnsi" w:cstheme="minorHAnsi"/>
        </w:rPr>
        <w:t>Après une période de sommeil pendant laquelle nous avons étudié</w:t>
      </w:r>
      <w:r w:rsidR="00277DA1" w:rsidRPr="00E81FB2">
        <w:rPr>
          <w:rFonts w:asciiTheme="minorHAnsi" w:hAnsiTheme="minorHAnsi" w:cstheme="minorHAnsi"/>
        </w:rPr>
        <w:t xml:space="preserve"> les règles sanitaires à mettre en place pour préserver la santé de nos clients et de nos salariés, nous sommes </w:t>
      </w:r>
      <w:r w:rsidR="00623ADB" w:rsidRPr="00E81FB2">
        <w:rPr>
          <w:rFonts w:asciiTheme="minorHAnsi" w:hAnsiTheme="minorHAnsi" w:cstheme="minorHAnsi"/>
        </w:rPr>
        <w:t xml:space="preserve">depuis une semaine en mesure de </w:t>
      </w:r>
      <w:r w:rsidR="00F33AC0" w:rsidRPr="00E81FB2">
        <w:rPr>
          <w:rFonts w:asciiTheme="minorHAnsi" w:hAnsiTheme="minorHAnsi" w:cstheme="minorHAnsi"/>
        </w:rPr>
        <w:t>prendre en charge toutes vos problématiques de toitures</w:t>
      </w:r>
      <w:r w:rsidR="00751BD9">
        <w:rPr>
          <w:rFonts w:asciiTheme="minorHAnsi" w:hAnsiTheme="minorHAnsi" w:cstheme="minorHAnsi"/>
        </w:rPr>
        <w:t xml:space="preserve"> en toute sécurité sanitaire</w:t>
      </w:r>
      <w:r w:rsidR="002C2090">
        <w:rPr>
          <w:rFonts w:asciiTheme="minorHAnsi" w:hAnsiTheme="minorHAnsi" w:cstheme="minorHAnsi"/>
        </w:rPr>
        <w:t xml:space="preserve"> (nous répondons</w:t>
      </w:r>
      <w:r w:rsidR="00EA58FD">
        <w:rPr>
          <w:rFonts w:asciiTheme="minorHAnsi" w:hAnsiTheme="minorHAnsi" w:cstheme="minorHAnsi"/>
        </w:rPr>
        <w:t xml:space="preserve"> notamment aux demandes du guide publié par l’OPPBTP)</w:t>
      </w:r>
    </w:p>
    <w:p w14:paraId="2BB0EA8D" w14:textId="77777777" w:rsidR="00E533F0" w:rsidRPr="00E81FB2" w:rsidRDefault="00E533F0" w:rsidP="00E533F0">
      <w:pPr>
        <w:pStyle w:val="Default"/>
        <w:rPr>
          <w:rFonts w:asciiTheme="minorHAnsi" w:hAnsiTheme="minorHAnsi" w:cstheme="minorHAnsi"/>
        </w:rPr>
      </w:pPr>
    </w:p>
    <w:p w14:paraId="7900352D" w14:textId="6340DE78" w:rsidR="008071A7" w:rsidRPr="00E81FB2" w:rsidRDefault="00E167F7" w:rsidP="00A3057A">
      <w:pPr>
        <w:pStyle w:val="Pa2"/>
        <w:jc w:val="both"/>
        <w:rPr>
          <w:rStyle w:val="A5"/>
          <w:rFonts w:asciiTheme="minorHAnsi" w:hAnsiTheme="minorHAnsi" w:cstheme="minorHAnsi"/>
          <w:sz w:val="24"/>
          <w:szCs w:val="24"/>
        </w:rPr>
      </w:pPr>
      <w:r w:rsidRPr="00E81FB2">
        <w:rPr>
          <w:rStyle w:val="A5"/>
          <w:rFonts w:asciiTheme="minorHAnsi" w:hAnsiTheme="minorHAnsi" w:cstheme="minorHAnsi"/>
          <w:sz w:val="24"/>
          <w:szCs w:val="24"/>
        </w:rPr>
        <w:t xml:space="preserve">Nous vous conseillons de profiter de cette période particulièrement </w:t>
      </w:r>
      <w:r w:rsidR="006A3235" w:rsidRPr="00E81FB2">
        <w:rPr>
          <w:rStyle w:val="A5"/>
          <w:rFonts w:asciiTheme="minorHAnsi" w:hAnsiTheme="minorHAnsi" w:cstheme="minorHAnsi"/>
          <w:sz w:val="24"/>
          <w:szCs w:val="24"/>
        </w:rPr>
        <w:t xml:space="preserve">calme pour effectuer toutes les urgences </w:t>
      </w:r>
      <w:r w:rsidR="00373A41" w:rsidRPr="00E81FB2">
        <w:rPr>
          <w:rStyle w:val="A5"/>
          <w:rFonts w:asciiTheme="minorHAnsi" w:hAnsiTheme="minorHAnsi" w:cstheme="minorHAnsi"/>
          <w:sz w:val="24"/>
          <w:szCs w:val="24"/>
        </w:rPr>
        <w:t xml:space="preserve">de toitures </w:t>
      </w:r>
      <w:r w:rsidR="006A3235" w:rsidRPr="00E81FB2">
        <w:rPr>
          <w:rStyle w:val="A5"/>
          <w:rFonts w:asciiTheme="minorHAnsi" w:hAnsiTheme="minorHAnsi" w:cstheme="minorHAnsi"/>
          <w:sz w:val="24"/>
          <w:szCs w:val="24"/>
        </w:rPr>
        <w:t>qui pourraient, le moment venu, pénaliser votre re</w:t>
      </w:r>
      <w:r w:rsidR="00373A41" w:rsidRPr="00E81FB2">
        <w:rPr>
          <w:rStyle w:val="A5"/>
          <w:rFonts w:asciiTheme="minorHAnsi" w:hAnsiTheme="minorHAnsi" w:cstheme="minorHAnsi"/>
          <w:sz w:val="24"/>
          <w:szCs w:val="24"/>
        </w:rPr>
        <w:t>prise de production.</w:t>
      </w:r>
    </w:p>
    <w:p w14:paraId="4AA39954" w14:textId="013E0F66" w:rsidR="00373A41" w:rsidRPr="00E81FB2" w:rsidRDefault="00373A41" w:rsidP="00373A41">
      <w:pPr>
        <w:pStyle w:val="Default"/>
        <w:rPr>
          <w:rFonts w:asciiTheme="minorHAnsi" w:hAnsiTheme="minorHAnsi" w:cstheme="minorHAnsi"/>
        </w:rPr>
      </w:pPr>
    </w:p>
    <w:p w14:paraId="44E17467" w14:textId="5188407B" w:rsidR="00373A41" w:rsidRPr="00E81FB2" w:rsidRDefault="00373A41" w:rsidP="00373A41">
      <w:pPr>
        <w:pStyle w:val="Default"/>
        <w:rPr>
          <w:rFonts w:asciiTheme="minorHAnsi" w:hAnsiTheme="minorHAnsi" w:cstheme="minorHAnsi"/>
        </w:rPr>
      </w:pPr>
      <w:r w:rsidRPr="00E81FB2">
        <w:rPr>
          <w:rFonts w:asciiTheme="minorHAnsi" w:hAnsiTheme="minorHAnsi" w:cstheme="minorHAnsi"/>
        </w:rPr>
        <w:t xml:space="preserve">Sachez également que si vous devez </w:t>
      </w:r>
      <w:r w:rsidR="00865BAA" w:rsidRPr="00E81FB2">
        <w:rPr>
          <w:rFonts w:asciiTheme="minorHAnsi" w:hAnsiTheme="minorHAnsi" w:cstheme="minorHAnsi"/>
        </w:rPr>
        <w:t>limiter les budgets d’investissements</w:t>
      </w:r>
      <w:r w:rsidR="00432FCE" w:rsidRPr="00E81FB2">
        <w:rPr>
          <w:rFonts w:asciiTheme="minorHAnsi" w:hAnsiTheme="minorHAnsi" w:cstheme="minorHAnsi"/>
        </w:rPr>
        <w:t xml:space="preserve">, nos solutions de réparation et d’entretien des toitures peuvent vous permettre de </w:t>
      </w:r>
      <w:r w:rsidR="001824E5" w:rsidRPr="00E81FB2">
        <w:rPr>
          <w:rFonts w:asciiTheme="minorHAnsi" w:hAnsiTheme="minorHAnsi" w:cstheme="minorHAnsi"/>
        </w:rPr>
        <w:t>régler vos problèmes à moindre coût</w:t>
      </w:r>
      <w:r w:rsidR="00865C70" w:rsidRPr="00E81FB2">
        <w:rPr>
          <w:rFonts w:asciiTheme="minorHAnsi" w:hAnsiTheme="minorHAnsi" w:cstheme="minorHAnsi"/>
        </w:rPr>
        <w:t xml:space="preserve"> en attendant les jours meilleurs</w:t>
      </w:r>
    </w:p>
    <w:p w14:paraId="142E2624" w14:textId="52FA19F1" w:rsidR="008071A7" w:rsidRDefault="008071A7" w:rsidP="00A3057A">
      <w:pPr>
        <w:pStyle w:val="Pa2"/>
        <w:jc w:val="both"/>
        <w:rPr>
          <w:rStyle w:val="A5"/>
          <w:rFonts w:asciiTheme="minorHAnsi" w:hAnsiTheme="minorHAnsi" w:cstheme="minorHAnsi"/>
          <w:sz w:val="24"/>
          <w:szCs w:val="24"/>
        </w:rPr>
      </w:pPr>
    </w:p>
    <w:p w14:paraId="5FA1F475" w14:textId="06E2DB90" w:rsidR="00A3057A" w:rsidRPr="00E81FB2" w:rsidRDefault="00E81FB2" w:rsidP="00A3057A">
      <w:pPr>
        <w:pStyle w:val="Pa2"/>
        <w:jc w:val="both"/>
        <w:rPr>
          <w:rFonts w:asciiTheme="minorHAnsi" w:hAnsiTheme="minorHAnsi" w:cstheme="minorHAnsi"/>
          <w:color w:val="000000"/>
        </w:rPr>
      </w:pPr>
      <w:r w:rsidRPr="00E81FB2">
        <w:rPr>
          <w:rStyle w:val="A5"/>
          <w:rFonts w:asciiTheme="minorHAnsi" w:hAnsiTheme="minorHAnsi" w:cstheme="minorHAnsi"/>
          <w:sz w:val="24"/>
          <w:szCs w:val="24"/>
        </w:rPr>
        <w:t>N</w:t>
      </w:r>
      <w:r w:rsidR="00A3057A" w:rsidRPr="00E81FB2">
        <w:rPr>
          <w:rStyle w:val="A5"/>
          <w:rFonts w:asciiTheme="minorHAnsi" w:hAnsiTheme="minorHAnsi" w:cstheme="minorHAnsi"/>
          <w:sz w:val="24"/>
          <w:szCs w:val="24"/>
        </w:rPr>
        <w:t xml:space="preserve">os collaborateurs sont entièrement disponibles pour planifier vos visites </w:t>
      </w:r>
      <w:r w:rsidR="00644FF0">
        <w:rPr>
          <w:rStyle w:val="A5"/>
          <w:rFonts w:asciiTheme="minorHAnsi" w:hAnsiTheme="minorHAnsi" w:cstheme="minorHAnsi"/>
          <w:sz w:val="24"/>
          <w:szCs w:val="24"/>
        </w:rPr>
        <w:t>en toute sécurité et</w:t>
      </w:r>
      <w:r w:rsidR="00A3057A" w:rsidRPr="00E81FB2">
        <w:rPr>
          <w:rStyle w:val="A5"/>
          <w:rFonts w:asciiTheme="minorHAnsi" w:hAnsiTheme="minorHAnsi" w:cstheme="minorHAnsi"/>
          <w:sz w:val="24"/>
          <w:szCs w:val="24"/>
        </w:rPr>
        <w:t xml:space="preserve"> vous aider à résoudre vos problèmes de toiture. </w:t>
      </w:r>
    </w:p>
    <w:p w14:paraId="5FBDD014" w14:textId="4B0B5236" w:rsidR="007253D4" w:rsidRPr="00E81FB2" w:rsidRDefault="00A3057A" w:rsidP="00A3057A">
      <w:pPr>
        <w:rPr>
          <w:rFonts w:cstheme="minorHAnsi"/>
          <w:sz w:val="24"/>
          <w:szCs w:val="24"/>
        </w:rPr>
      </w:pPr>
      <w:r w:rsidRPr="00E81FB2">
        <w:rPr>
          <w:rStyle w:val="A5"/>
          <w:rFonts w:cstheme="minorHAnsi"/>
          <w:sz w:val="24"/>
          <w:szCs w:val="24"/>
        </w:rPr>
        <w:t xml:space="preserve">N’hésitez pas à nous contacter au 04 74 24 00 68, nous mettrons tout en </w:t>
      </w:r>
      <w:r w:rsidR="00E854E5" w:rsidRPr="00E81FB2">
        <w:rPr>
          <w:rStyle w:val="A5"/>
          <w:rFonts w:cstheme="minorHAnsi"/>
          <w:sz w:val="24"/>
          <w:szCs w:val="24"/>
        </w:rPr>
        <w:t>œuvre</w:t>
      </w:r>
      <w:r w:rsidRPr="00E81FB2">
        <w:rPr>
          <w:rStyle w:val="A5"/>
          <w:rFonts w:cstheme="minorHAnsi"/>
          <w:sz w:val="24"/>
          <w:szCs w:val="24"/>
        </w:rPr>
        <w:t xml:space="preserve"> pour vous apporter les solutions.</w:t>
      </w:r>
    </w:p>
    <w:sectPr w:rsidR="007253D4" w:rsidRPr="00E81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T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F6"/>
    <w:rsid w:val="0003246F"/>
    <w:rsid w:val="000D624D"/>
    <w:rsid w:val="000F0BED"/>
    <w:rsid w:val="001824E5"/>
    <w:rsid w:val="0024373B"/>
    <w:rsid w:val="0026094E"/>
    <w:rsid w:val="00266D46"/>
    <w:rsid w:val="00277DA1"/>
    <w:rsid w:val="002C2090"/>
    <w:rsid w:val="002E3E10"/>
    <w:rsid w:val="00315BE0"/>
    <w:rsid w:val="00373A41"/>
    <w:rsid w:val="00432FCE"/>
    <w:rsid w:val="00623ADB"/>
    <w:rsid w:val="00644FF0"/>
    <w:rsid w:val="006A3235"/>
    <w:rsid w:val="007253D4"/>
    <w:rsid w:val="00751BD9"/>
    <w:rsid w:val="007D6FD3"/>
    <w:rsid w:val="008071A7"/>
    <w:rsid w:val="00814F44"/>
    <w:rsid w:val="00865BAA"/>
    <w:rsid w:val="00865C70"/>
    <w:rsid w:val="00A3057A"/>
    <w:rsid w:val="00AA08CA"/>
    <w:rsid w:val="00B535D8"/>
    <w:rsid w:val="00C425FB"/>
    <w:rsid w:val="00D36DA3"/>
    <w:rsid w:val="00D72513"/>
    <w:rsid w:val="00E167F7"/>
    <w:rsid w:val="00E449F6"/>
    <w:rsid w:val="00E533F0"/>
    <w:rsid w:val="00E70A28"/>
    <w:rsid w:val="00E81FB2"/>
    <w:rsid w:val="00E854E5"/>
    <w:rsid w:val="00EA58FD"/>
    <w:rsid w:val="00F3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17A7"/>
  <w15:chartTrackingRefBased/>
  <w15:docId w15:val="{181E6340-3B11-4566-9E0F-9B55B5D5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3057A"/>
    <w:pPr>
      <w:autoSpaceDE w:val="0"/>
      <w:autoSpaceDN w:val="0"/>
      <w:adjustRightInd w:val="0"/>
      <w:spacing w:after="0" w:line="240" w:lineRule="auto"/>
    </w:pPr>
    <w:rPr>
      <w:rFonts w:ascii="Helvetica Neue LT Pro" w:hAnsi="Helvetica Neue LT Pro" w:cs="Helvetica Neue LT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A3057A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A3057A"/>
    <w:rPr>
      <w:rFonts w:cs="Helvetica Neue LT Pro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sigilium.com/signatures/rcfacf8ye8bjwxn-hc3sn9-rv2njorc/redirect_lin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file:///C:\Users\mbellot\AppData\Roaming\Microsoft\Signatures\Sigilium%20Attila%20mbellot@attila.fr%20-%20_files\fa96c31f-1779-45de-b710-3543e98ddc3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B296E0857FF47877D876EAEE28392" ma:contentTypeVersion="13" ma:contentTypeDescription="Crée un document." ma:contentTypeScope="" ma:versionID="37daa19afa1b64143b85ce8fbb2ee22d">
  <xsd:schema xmlns:xsd="http://www.w3.org/2001/XMLSchema" xmlns:xs="http://www.w3.org/2001/XMLSchema" xmlns:p="http://schemas.microsoft.com/office/2006/metadata/properties" xmlns:ns3="9c315c9d-1cff-4725-80f3-a23d53b18a43" xmlns:ns4="87b6f0e1-f5ca-43ec-a5ba-96581d9a29ed" targetNamespace="http://schemas.microsoft.com/office/2006/metadata/properties" ma:root="true" ma:fieldsID="1f718d6e0c433602bf27279d1f6616b8" ns3:_="" ns4:_="">
    <xsd:import namespace="9c315c9d-1cff-4725-80f3-a23d53b18a43"/>
    <xsd:import namespace="87b6f0e1-f5ca-43ec-a5ba-96581d9a29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15c9d-1cff-4725-80f3-a23d53b18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6f0e1-f5ca-43ec-a5ba-96581d9a2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7CA9E8-D30F-4C69-8D72-437FABB52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15c9d-1cff-4725-80f3-a23d53b18a43"/>
    <ds:schemaRef ds:uri="87b6f0e1-f5ca-43ec-a5ba-96581d9a2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04E5F-0A13-4F55-9AFC-8C773AFB91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1F6BC-2109-44B8-B0CB-5EAFA70EC4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BELLOT</dc:creator>
  <cp:keywords/>
  <dc:description/>
  <cp:lastModifiedBy>Marc BELLOT</cp:lastModifiedBy>
  <cp:revision>2</cp:revision>
  <dcterms:created xsi:type="dcterms:W3CDTF">2020-04-17T06:51:00Z</dcterms:created>
  <dcterms:modified xsi:type="dcterms:W3CDTF">2020-04-17T06:51:00Z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0x010100DC7B296E0857FF47877D876EAEE28392</vt:lpwstr>
  </property>
</Properties>
</file>